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022" w:rsidRDefault="0090184B"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w:t>
      </w:r>
      <w:proofErr w:type="gramStart"/>
      <w:r w:rsidR="0085406B" w:rsidRPr="0085406B">
        <w:rPr>
          <w:rFonts w:ascii="Times New Roman" w:hAnsi="Times New Roman"/>
          <w:sz w:val="30"/>
        </w:rPr>
        <w:t xml:space="preserve">ведущих </w:t>
      </w:r>
      <w:r w:rsidR="0086630B">
        <w:rPr>
          <w:rFonts w:ascii="Times New Roman" w:hAnsi="Times New Roman"/>
          <w:sz w:val="30"/>
        </w:rPr>
        <w:t>”</w:t>
      </w:r>
      <w:r w:rsidR="0085406B" w:rsidRPr="0085406B">
        <w:rPr>
          <w:rFonts w:ascii="Times New Roman" w:hAnsi="Times New Roman"/>
          <w:sz w:val="30"/>
        </w:rPr>
        <w:t>игроков</w:t>
      </w:r>
      <w:proofErr w:type="gramEnd"/>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proofErr w:type="spellStart"/>
      <w:r w:rsidRPr="004D15A6">
        <w:rPr>
          <w:rFonts w:ascii="Times New Roman" w:eastAsia="Times New Roman" w:hAnsi="Times New Roman" w:cs="Times New Roman"/>
          <w:b/>
          <w:i/>
          <w:sz w:val="28"/>
          <w:szCs w:val="28"/>
          <w:lang w:eastAsia="ru-RU"/>
        </w:rPr>
        <w:t>Справочно</w:t>
      </w:r>
      <w:proofErr w:type="spellEnd"/>
      <w:r w:rsidRPr="004D15A6">
        <w:rPr>
          <w:rFonts w:ascii="Times New Roman" w:eastAsia="Times New Roman" w:hAnsi="Times New Roman" w:cs="Times New Roman"/>
          <w:b/>
          <w:i/>
          <w:sz w:val="28"/>
          <w:szCs w:val="28"/>
          <w:lang w:eastAsia="ru-RU"/>
        </w:rPr>
        <w:t>:</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proofErr w:type="gramStart"/>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Мы</w:t>
      </w:r>
      <w:proofErr w:type="gramEnd"/>
      <w:r w:rsidR="000F6E5A" w:rsidRPr="000F6E5A">
        <w:rPr>
          <w:rFonts w:ascii="Times New Roman" w:hAnsi="Times New Roman" w:cs="Times New Roman"/>
          <w:b/>
          <w:i/>
          <w:kern w:val="30"/>
          <w:sz w:val="30"/>
          <w:szCs w:val="30"/>
          <w:shd w:val="clear" w:color="auto" w:fill="FFFFFF"/>
        </w:rPr>
        <w:t xml:space="preserve">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Непрекращающиеся финансовые вливания</w:t>
      </w:r>
      <w:proofErr w:type="gramStart"/>
      <w:r w:rsidR="00CE2022">
        <w:rPr>
          <w:rFonts w:ascii="Times New Roman" w:eastAsia="Times New Roman" w:hAnsi="Times New Roman" w:cs="Times New Roman"/>
          <w:sz w:val="30"/>
          <w:szCs w:val="30"/>
          <w:lang w:eastAsia="ru-RU"/>
        </w:rPr>
        <w:t xml:space="preserve">,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proofErr w:type="gram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w:t>
      </w:r>
      <w:proofErr w:type="gramStart"/>
      <w:r w:rsidR="00CE2022">
        <w:rPr>
          <w:rFonts w:ascii="Times New Roman" w:eastAsia="Times New Roman" w:hAnsi="Times New Roman" w:cs="Times New Roman"/>
          <w:sz w:val="30"/>
          <w:szCs w:val="30"/>
          <w:lang w:eastAsia="ru-RU"/>
        </w:rPr>
        <w:t xml:space="preserve">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w:t>
      </w:r>
      <w:proofErr w:type="gramEnd"/>
      <w:r w:rsidR="00CE2022">
        <w:rPr>
          <w:rFonts w:ascii="Times New Roman" w:eastAsia="Times New Roman" w:hAnsi="Times New Roman" w:cs="Times New Roman"/>
          <w:sz w:val="30"/>
          <w:szCs w:val="30"/>
          <w:lang w:eastAsia="ru-RU"/>
        </w:rPr>
        <w:t xml:space="preserve">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w:t>
      </w:r>
      <w:proofErr w:type="gramStart"/>
      <w:r w:rsidR="00E46959">
        <w:rPr>
          <w:rFonts w:ascii="Times New Roman" w:eastAsia="Times New Roman" w:hAnsi="Times New Roman" w:cs="Times New Roman"/>
          <w:sz w:val="30"/>
          <w:szCs w:val="30"/>
          <w:lang w:eastAsia="ru-RU"/>
        </w:rPr>
        <w:t xml:space="preserve">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w:t>
      </w:r>
      <w:proofErr w:type="gramEnd"/>
      <w:r w:rsidR="00E46959">
        <w:rPr>
          <w:rFonts w:ascii="Times New Roman" w:eastAsia="Times New Roman" w:hAnsi="Times New Roman" w:cs="Times New Roman"/>
          <w:sz w:val="30"/>
          <w:szCs w:val="30"/>
          <w:lang w:eastAsia="ru-RU"/>
        </w:rPr>
        <w:t xml:space="preserve">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w:t>
      </w:r>
      <w:proofErr w:type="gramStart"/>
      <w:r w:rsidR="00E46959" w:rsidRPr="00E46959">
        <w:rPr>
          <w:rFonts w:ascii="Times New Roman" w:eastAsia="Times New Roman" w:hAnsi="Times New Roman" w:cs="Times New Roman"/>
          <w:sz w:val="30"/>
          <w:szCs w:val="30"/>
          <w:lang w:eastAsia="ru-RU"/>
        </w:rPr>
        <w:t xml:space="preserve">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proofErr w:type="gramEnd"/>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proofErr w:type="gramStart"/>
      <w:r w:rsidR="00F55443" w:rsidRPr="00F55443">
        <w:rPr>
          <w:rFonts w:ascii="Times New Roman" w:hAnsi="Times New Roman" w:cs="Times New Roman"/>
          <w:i/>
          <w:sz w:val="30"/>
          <w:szCs w:val="30"/>
          <w:shd w:val="clear" w:color="auto" w:fill="FFFFFF"/>
        </w:rPr>
        <w:t>”Если</w:t>
      </w:r>
      <w:proofErr w:type="gramEnd"/>
      <w:r w:rsidR="00F55443" w:rsidRPr="00F55443">
        <w:rPr>
          <w:rFonts w:ascii="Times New Roman" w:hAnsi="Times New Roman" w:cs="Times New Roman"/>
          <w:i/>
          <w:sz w:val="30"/>
          <w:szCs w:val="30"/>
          <w:shd w:val="clear" w:color="auto" w:fill="FFFFFF"/>
        </w:rPr>
        <w:t xml:space="preserve">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proofErr w:type="spellStart"/>
      <w:r w:rsidRPr="006158E3">
        <w:rPr>
          <w:rFonts w:ascii="Times New Roman" w:eastAsia="Times New Roman" w:hAnsi="Times New Roman" w:cs="Times New Roman"/>
          <w:b/>
          <w:i/>
          <w:sz w:val="28"/>
          <w:szCs w:val="28"/>
          <w:lang w:eastAsia="ru-RU"/>
        </w:rPr>
        <w:t>Справочно</w:t>
      </w:r>
      <w:proofErr w:type="spellEnd"/>
      <w:r w:rsidRPr="006158E3">
        <w:rPr>
          <w:rFonts w:ascii="Times New Roman" w:eastAsia="Times New Roman" w:hAnsi="Times New Roman" w:cs="Times New Roman"/>
          <w:b/>
          <w:i/>
          <w:sz w:val="28"/>
          <w:szCs w:val="28"/>
          <w:lang w:eastAsia="ru-RU"/>
        </w:rPr>
        <w:t>:</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lastRenderedPageBreak/>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 xml:space="preserve">После избрания в 1994 году </w:t>
      </w:r>
      <w:proofErr w:type="spellStart"/>
      <w:r w:rsidRPr="00A80C12">
        <w:rPr>
          <w:rFonts w:ascii="Times New Roman" w:eastAsia="Times New Roman" w:hAnsi="Times New Roman" w:cs="Times New Roman"/>
          <w:b/>
          <w:sz w:val="30"/>
          <w:szCs w:val="30"/>
          <w:lang w:eastAsia="ru-RU"/>
        </w:rPr>
        <w:t>А.Г.Лукашенко</w:t>
      </w:r>
      <w:proofErr w:type="spellEnd"/>
      <w:r w:rsidRPr="00A80C12">
        <w:rPr>
          <w:rFonts w:ascii="Times New Roman" w:eastAsia="Times New Roman" w:hAnsi="Times New Roman" w:cs="Times New Roman"/>
          <w:b/>
          <w:sz w:val="30"/>
          <w:szCs w:val="30"/>
          <w:lang w:eastAsia="ru-RU"/>
        </w:rPr>
        <w:t xml:space="preserve">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w:t>
      </w:r>
      <w:r w:rsidRPr="00D978BD">
        <w:rPr>
          <w:rFonts w:ascii="Times New Roman" w:eastAsia="Times New Roman" w:hAnsi="Times New Roman" w:cs="Times New Roman"/>
          <w:sz w:val="30"/>
          <w:szCs w:val="30"/>
          <w:lang w:eastAsia="ru-RU"/>
        </w:rPr>
        <w:lastRenderedPageBreak/>
        <w:t xml:space="preserve">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и</w:t>
      </w:r>
      <w:r w:rsidR="0090184B" w:rsidRPr="004343C4">
        <w:rPr>
          <w:rFonts w:ascii="Times New Roman" w:eastAsia="Times New Roman" w:hAnsi="Times New Roman" w:cs="Times New Roman"/>
          <w:i/>
          <w:sz w:val="28"/>
          <w:szCs w:val="28"/>
          <w:lang w:eastAsia="ru-RU"/>
        </w:rPr>
        <w:t xml:space="preserve"> </w:t>
      </w:r>
      <w:r w:rsidR="0090184B" w:rsidRPr="004343C4">
        <w:rPr>
          <w:rFonts w:ascii="Times New Roman" w:eastAsia="Times New Roman" w:hAnsi="Times New Roman" w:cs="Times New Roman"/>
          <w:i/>
          <w:sz w:val="28"/>
          <w:szCs w:val="28"/>
          <w:lang w:eastAsia="ru-RU"/>
        </w:rPr>
        <w:t xml:space="preserve">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proofErr w:type="spellStart"/>
      <w:r w:rsidRPr="004C002D">
        <w:rPr>
          <w:rFonts w:ascii="Times New Roman" w:eastAsia="Times New Roman" w:hAnsi="Times New Roman" w:cs="Times New Roman"/>
          <w:b/>
          <w:i/>
          <w:sz w:val="28"/>
          <w:szCs w:val="28"/>
          <w:lang w:eastAsia="ru-RU"/>
        </w:rPr>
        <w:t>Справочно</w:t>
      </w:r>
      <w:proofErr w:type="spellEnd"/>
      <w:r w:rsidRPr="004C002D">
        <w:rPr>
          <w:rFonts w:ascii="Times New Roman" w:eastAsia="Times New Roman" w:hAnsi="Times New Roman" w:cs="Times New Roman"/>
          <w:b/>
          <w:i/>
          <w:sz w:val="28"/>
          <w:szCs w:val="28"/>
          <w:lang w:eastAsia="ru-RU"/>
        </w:rPr>
        <w:t>:</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 xml:space="preserve">Характерно, что в Польше в 2022 году был принят </w:t>
      </w:r>
      <w:proofErr w:type="gramStart"/>
      <w:r w:rsidRPr="004C002D">
        <w:rPr>
          <w:rFonts w:ascii="Times New Roman" w:eastAsia="Times New Roman" w:hAnsi="Times New Roman" w:cs="Times New Roman"/>
          <w:i/>
          <w:sz w:val="28"/>
          <w:szCs w:val="28"/>
          <w:lang w:eastAsia="ru-RU"/>
        </w:rPr>
        <w:t>закон ”О</w:t>
      </w:r>
      <w:proofErr w:type="gramEnd"/>
      <w:r w:rsidRPr="004C002D">
        <w:rPr>
          <w:rFonts w:ascii="Times New Roman" w:eastAsia="Times New Roman" w:hAnsi="Times New Roman" w:cs="Times New Roman"/>
          <w:i/>
          <w:sz w:val="28"/>
          <w:szCs w:val="28"/>
          <w:lang w:eastAsia="ru-RU"/>
        </w:rPr>
        <w:t xml:space="preserve">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w:t>
      </w:r>
      <w:proofErr w:type="gramStart"/>
      <w:r w:rsidR="00005691" w:rsidRPr="004C002D">
        <w:rPr>
          <w:rFonts w:ascii="Times New Roman" w:eastAsia="Times New Roman" w:hAnsi="Times New Roman" w:cs="Times New Roman"/>
          <w:i/>
          <w:sz w:val="28"/>
          <w:szCs w:val="28"/>
          <w:lang w:eastAsia="ru-RU"/>
        </w:rPr>
        <w:t xml:space="preserve">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w:t>
      </w:r>
      <w:proofErr w:type="gramEnd"/>
      <w:r w:rsidR="00005691" w:rsidRPr="004C002D">
        <w:rPr>
          <w:rFonts w:ascii="Times New Roman" w:eastAsia="Times New Roman" w:hAnsi="Times New Roman" w:cs="Times New Roman"/>
          <w:i/>
          <w:sz w:val="28"/>
          <w:szCs w:val="28"/>
          <w:lang w:eastAsia="ru-RU"/>
        </w:rPr>
        <w:t xml:space="preserve">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w:t>
      </w:r>
      <w:r w:rsidRPr="00D50549">
        <w:rPr>
          <w:rFonts w:ascii="Times New Roman" w:eastAsia="Times New Roman" w:hAnsi="Times New Roman" w:cs="Times New Roman"/>
          <w:sz w:val="30"/>
          <w:szCs w:val="30"/>
          <w:lang w:eastAsia="ru-RU"/>
        </w:rPr>
        <w:lastRenderedPageBreak/>
        <w:t xml:space="preserve">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proofErr w:type="spellStart"/>
      <w:r w:rsidRPr="001A1FF6">
        <w:rPr>
          <w:rFonts w:ascii="Times New Roman" w:eastAsia="Times New Roman" w:hAnsi="Times New Roman" w:cs="Times New Roman"/>
          <w:b/>
          <w:i/>
          <w:sz w:val="28"/>
          <w:szCs w:val="28"/>
          <w:lang w:eastAsia="ru-RU"/>
        </w:rPr>
        <w:t>Справочно</w:t>
      </w:r>
      <w:proofErr w:type="spellEnd"/>
      <w:r w:rsidRPr="001A1FF6">
        <w:rPr>
          <w:rFonts w:ascii="Times New Roman" w:eastAsia="Times New Roman" w:hAnsi="Times New Roman" w:cs="Times New Roman"/>
          <w:b/>
          <w:i/>
          <w:sz w:val="28"/>
          <w:szCs w:val="28"/>
          <w:lang w:eastAsia="ru-RU"/>
        </w:rPr>
        <w:t>:</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w:t>
      </w:r>
      <w:proofErr w:type="gramStart"/>
      <w:r w:rsidRPr="00C5146B">
        <w:rPr>
          <w:rFonts w:ascii="Times New Roman" w:eastAsia="Times New Roman" w:hAnsi="Times New Roman" w:cs="Times New Roman"/>
          <w:i/>
          <w:sz w:val="28"/>
          <w:szCs w:val="28"/>
          <w:lang w:eastAsia="ru-RU"/>
        </w:rPr>
        <w:t xml:space="preserve">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proofErr w:type="gramEnd"/>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w:t>
      </w:r>
      <w:proofErr w:type="gramStart"/>
      <w:r w:rsidRPr="00C5146B">
        <w:rPr>
          <w:rFonts w:ascii="Times New Roman" w:eastAsia="Times New Roman" w:hAnsi="Times New Roman" w:cs="Times New Roman"/>
          <w:i/>
          <w:sz w:val="28"/>
          <w:szCs w:val="28"/>
          <w:lang w:eastAsia="ru-RU"/>
        </w:rPr>
        <w:t xml:space="preserve">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proofErr w:type="gramEnd"/>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w:t>
      </w:r>
      <w:r w:rsidRPr="008F367D">
        <w:rPr>
          <w:rFonts w:ascii="Times New Roman" w:eastAsia="Times New Roman" w:hAnsi="Times New Roman" w:cs="Times New Roman"/>
          <w:sz w:val="30"/>
          <w:szCs w:val="30"/>
          <w:lang w:eastAsia="ru-RU"/>
        </w:rPr>
        <w:lastRenderedPageBreak/>
        <w:t>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w:t>
      </w:r>
      <w:proofErr w:type="gramStart"/>
      <w:r w:rsidRPr="00C5146B">
        <w:rPr>
          <w:rFonts w:ascii="Times New Roman" w:eastAsia="Times New Roman" w:hAnsi="Times New Roman" w:cs="Times New Roman"/>
          <w:b/>
          <w:i/>
          <w:sz w:val="28"/>
          <w:szCs w:val="28"/>
          <w:lang w:eastAsia="ru-RU"/>
        </w:rPr>
        <w:t xml:space="preserve">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proofErr w:type="gramEnd"/>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 xml:space="preserve">спублики Беларусь </w:t>
      </w:r>
      <w:proofErr w:type="spellStart"/>
      <w:r>
        <w:rPr>
          <w:rFonts w:ascii="Times New Roman" w:eastAsia="Calibri" w:hAnsi="Times New Roman" w:cs="Times New Roman"/>
          <w:sz w:val="30"/>
          <w:szCs w:val="30"/>
        </w:rPr>
        <w:t>А.Г.Лукашенко</w:t>
      </w:r>
      <w:proofErr w:type="spellEnd"/>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lastRenderedPageBreak/>
        <w:t>Справочно</w:t>
      </w:r>
      <w:proofErr w:type="spellEnd"/>
      <w:r w:rsidRPr="00C33AC5">
        <w:rPr>
          <w:rFonts w:ascii="Times New Roman" w:eastAsia="Times New Roman" w:hAnsi="Times New Roman" w:cs="Times New Roman"/>
          <w:b/>
          <w:i/>
          <w:sz w:val="28"/>
          <w:szCs w:val="28"/>
          <w:lang w:eastAsia="ru-RU"/>
        </w:rPr>
        <w:t>:</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w:t>
      </w:r>
      <w:proofErr w:type="gramStart"/>
      <w:r>
        <w:rPr>
          <w:rFonts w:ascii="Times New Roman" w:eastAsia="Calibri" w:hAnsi="Times New Roman" w:cs="Times New Roman"/>
          <w:sz w:val="30"/>
          <w:szCs w:val="30"/>
        </w:rPr>
        <w:t xml:space="preserve">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proofErr w:type="gramEnd"/>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гвардейской</w:t>
      </w:r>
      <w:r w:rsidR="004967A6">
        <w:rPr>
          <w:rFonts w:ascii="Times New Roman" w:eastAsia="Calibri" w:hAnsi="Times New Roman" w:cs="Times New Roman"/>
          <w:sz w:val="30"/>
          <w:szCs w:val="30"/>
        </w:rPr>
        <w:t xml:space="preserve">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proofErr w:type="gramStart"/>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w:t>
      </w:r>
      <w:proofErr w:type="gramEnd"/>
      <w:r w:rsidR="009066E9" w:rsidRPr="009066E9">
        <w:rPr>
          <w:rFonts w:ascii="Times New Roman" w:eastAsia="Times New Roman" w:hAnsi="Times New Roman" w:cs="Times New Roman"/>
          <w:b/>
          <w:bCs/>
          <w:i/>
          <w:sz w:val="30"/>
          <w:szCs w:val="30"/>
          <w:lang w:eastAsia="ru-RU"/>
        </w:rPr>
        <w:t>-промышленный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proofErr w:type="spellStart"/>
      <w:r w:rsidRPr="00BA393D">
        <w:rPr>
          <w:rFonts w:ascii="Times New Roman" w:eastAsia="Times New Roman" w:hAnsi="Times New Roman" w:cs="Times New Roman"/>
          <w:b/>
          <w:bCs/>
          <w:i/>
          <w:sz w:val="28"/>
          <w:szCs w:val="28"/>
          <w:lang w:eastAsia="ru-RU"/>
        </w:rPr>
        <w:t>Справочно</w:t>
      </w:r>
      <w:proofErr w:type="spellEnd"/>
      <w:r w:rsidRPr="00BA393D">
        <w:rPr>
          <w:rFonts w:ascii="Times New Roman" w:eastAsia="Times New Roman" w:hAnsi="Times New Roman" w:cs="Times New Roman"/>
          <w:b/>
          <w:bCs/>
          <w:i/>
          <w:sz w:val="28"/>
          <w:szCs w:val="28"/>
          <w:lang w:eastAsia="ru-RU"/>
        </w:rPr>
        <w:t>:</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lastRenderedPageBreak/>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w:t>
      </w:r>
      <w:proofErr w:type="gramStart"/>
      <w:r>
        <w:rPr>
          <w:rFonts w:ascii="Times New Roman" w:eastAsia="Times New Roman" w:hAnsi="Times New Roman" w:cs="Times New Roman"/>
          <w:bCs/>
          <w:sz w:val="30"/>
          <w:szCs w:val="30"/>
          <w:lang w:eastAsia="ru-RU"/>
        </w:rPr>
        <w:t xml:space="preserve">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proofErr w:type="gramEnd"/>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proofErr w:type="spellStart"/>
      <w:r w:rsidRPr="00B41C5B">
        <w:rPr>
          <w:rFonts w:ascii="Times New Roman" w:eastAsia="Times New Roman" w:hAnsi="Times New Roman" w:cs="Times New Roman"/>
          <w:b/>
          <w:i/>
          <w:sz w:val="28"/>
          <w:szCs w:val="28"/>
          <w:lang w:eastAsia="ru-RU"/>
        </w:rPr>
        <w:lastRenderedPageBreak/>
        <w:t>Справочно</w:t>
      </w:r>
      <w:proofErr w:type="spellEnd"/>
      <w:r w:rsidRPr="00B41C5B">
        <w:rPr>
          <w:rFonts w:ascii="Times New Roman" w:eastAsia="Times New Roman" w:hAnsi="Times New Roman" w:cs="Times New Roman"/>
          <w:b/>
          <w:i/>
          <w:sz w:val="28"/>
          <w:szCs w:val="28"/>
          <w:lang w:eastAsia="ru-RU"/>
        </w:rPr>
        <w:t>:</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w:t>
      </w:r>
      <w:proofErr w:type="gramStart"/>
      <w:r w:rsidRPr="00BD2FAA">
        <w:rPr>
          <w:rFonts w:ascii="Times New Roman" w:eastAsia="Times New Roman" w:hAnsi="Times New Roman" w:cs="Times New Roman"/>
          <w:i/>
          <w:sz w:val="28"/>
          <w:szCs w:val="28"/>
          <w:lang w:eastAsia="ru-RU"/>
        </w:rPr>
        <w:t xml:space="preserve">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proofErr w:type="gramEnd"/>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w:t>
      </w:r>
      <w:proofErr w:type="gramStart"/>
      <w:r w:rsidRPr="00BD2FAA">
        <w:rPr>
          <w:rFonts w:ascii="Times New Roman" w:eastAsia="Times New Roman" w:hAnsi="Times New Roman" w:cs="Times New Roman"/>
          <w:i/>
          <w:sz w:val="28"/>
          <w:szCs w:val="28"/>
          <w:lang w:eastAsia="ru-RU"/>
        </w:rPr>
        <w:t xml:space="preserve">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вие</w:t>
      </w:r>
      <w:proofErr w:type="gramEnd"/>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lastRenderedPageBreak/>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(27 ноября 1996 г. в Россию был отправлен последний эшелон с межконтинентальными баллистическими ракета РС-12</w:t>
      </w:r>
      <w:proofErr w:type="gramStart"/>
      <w:r w:rsidR="009C5D6C" w:rsidRPr="009C5D6C">
        <w:rPr>
          <w:rFonts w:ascii="Times New Roman" w:hAnsi="Times New Roman"/>
          <w:i/>
          <w:spacing w:val="-4"/>
          <w:sz w:val="28"/>
          <w:szCs w:val="28"/>
        </w:rPr>
        <w:t xml:space="preserve">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proofErr w:type="gramEnd"/>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г.Астане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w:t>
      </w:r>
      <w:proofErr w:type="gramStart"/>
      <w:r w:rsidRPr="009C5D6C">
        <w:rPr>
          <w:rFonts w:ascii="Times New Roman" w:hAnsi="Times New Roman"/>
          <w:spacing w:val="-4"/>
          <w:sz w:val="30"/>
          <w:szCs w:val="30"/>
        </w:rPr>
        <w:t xml:space="preserve">: </w:t>
      </w:r>
      <w:r w:rsidR="0086630B">
        <w:rPr>
          <w:rFonts w:ascii="Times New Roman" w:hAnsi="Times New Roman"/>
          <w:i/>
          <w:spacing w:val="-4"/>
          <w:sz w:val="30"/>
          <w:szCs w:val="30"/>
        </w:rPr>
        <w:t>”</w:t>
      </w:r>
      <w:r w:rsidRPr="0085406B">
        <w:rPr>
          <w:rFonts w:ascii="Times New Roman" w:hAnsi="Times New Roman"/>
          <w:i/>
          <w:spacing w:val="-4"/>
          <w:sz w:val="30"/>
          <w:szCs w:val="30"/>
        </w:rPr>
        <w:t>И</w:t>
      </w:r>
      <w:proofErr w:type="gramEnd"/>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w:t>
      </w:r>
      <w:r w:rsidRPr="009C5D6C">
        <w:rPr>
          <w:rFonts w:ascii="Times New Roman" w:hAnsi="Times New Roman"/>
          <w:sz w:val="30"/>
        </w:rPr>
        <w:lastRenderedPageBreak/>
        <w:t xml:space="preserve">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proofErr w:type="gramStart"/>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w:t>
      </w:r>
      <w:proofErr w:type="gramEnd"/>
      <w:r w:rsidRPr="006B7D1B">
        <w:rPr>
          <w:rFonts w:ascii="Times New Roman" w:hAnsi="Times New Roman"/>
          <w:b/>
          <w:sz w:val="30"/>
        </w:rPr>
        <w:t xml:space="preserve">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w:t>
      </w:r>
      <w:proofErr w:type="gramStart"/>
      <w:r w:rsidRPr="006B7D1B">
        <w:rPr>
          <w:rFonts w:ascii="Times New Roman" w:hAnsi="Times New Roman"/>
          <w:b/>
          <w:sz w:val="30"/>
        </w:rPr>
        <w:t xml:space="preserve">процесса </w:t>
      </w:r>
      <w:r w:rsidR="0086630B">
        <w:rPr>
          <w:rFonts w:ascii="Times New Roman" w:hAnsi="Times New Roman"/>
          <w:b/>
          <w:sz w:val="30"/>
        </w:rPr>
        <w:t>”</w:t>
      </w:r>
      <w:r w:rsidRPr="006B7D1B">
        <w:rPr>
          <w:rFonts w:ascii="Times New Roman" w:hAnsi="Times New Roman"/>
          <w:b/>
          <w:sz w:val="30"/>
        </w:rPr>
        <w:t>в</w:t>
      </w:r>
      <w:proofErr w:type="gramEnd"/>
      <w:r w:rsidRPr="006B7D1B">
        <w:rPr>
          <w:rFonts w:ascii="Times New Roman" w:hAnsi="Times New Roman"/>
          <w:b/>
          <w:sz w:val="30"/>
        </w:rPr>
        <w:t xml:space="preserve">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w:t>
      </w:r>
      <w:proofErr w:type="gramStart"/>
      <w:r w:rsidR="000F3E11" w:rsidRPr="006B7D1B">
        <w:rPr>
          <w:rFonts w:ascii="Times New Roman" w:hAnsi="Times New Roman"/>
          <w:b/>
          <w:sz w:val="30"/>
        </w:rPr>
        <w:t xml:space="preserve">об </w:t>
      </w:r>
      <w:r w:rsidR="0086630B">
        <w:rPr>
          <w:rFonts w:ascii="Times New Roman" w:hAnsi="Times New Roman"/>
          <w:sz w:val="30"/>
        </w:rPr>
        <w:t>”</w:t>
      </w:r>
      <w:r w:rsidR="000F3E11" w:rsidRPr="006B7D1B">
        <w:rPr>
          <w:rFonts w:ascii="Times New Roman" w:hAnsi="Times New Roman"/>
          <w:b/>
          <w:sz w:val="30"/>
        </w:rPr>
        <w:t>интеграции</w:t>
      </w:r>
      <w:proofErr w:type="gramEnd"/>
      <w:r w:rsidR="000F3E11" w:rsidRPr="006B7D1B">
        <w:rPr>
          <w:rFonts w:ascii="Times New Roman" w:hAnsi="Times New Roman"/>
          <w:b/>
          <w:sz w:val="30"/>
        </w:rPr>
        <w:t xml:space="preserve">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w:t>
      </w:r>
      <w:proofErr w:type="gramStart"/>
      <w:r w:rsidR="000F3E11" w:rsidRPr="006B7D1B">
        <w:rPr>
          <w:rFonts w:ascii="Times New Roman" w:hAnsi="Times New Roman"/>
          <w:sz w:val="30"/>
        </w:rPr>
        <w:t xml:space="preserve">проект </w:t>
      </w:r>
      <w:r w:rsidR="0086630B">
        <w:rPr>
          <w:rFonts w:ascii="Times New Roman" w:hAnsi="Times New Roman"/>
          <w:sz w:val="30"/>
        </w:rPr>
        <w:t>”</w:t>
      </w:r>
      <w:r w:rsidR="000F3E11" w:rsidRPr="006B7D1B">
        <w:rPr>
          <w:rFonts w:ascii="Times New Roman" w:hAnsi="Times New Roman"/>
          <w:sz w:val="30"/>
        </w:rPr>
        <w:t>Пояс</w:t>
      </w:r>
      <w:proofErr w:type="gramEnd"/>
      <w:r w:rsidR="000F3E11" w:rsidRPr="006B7D1B">
        <w:rPr>
          <w:rFonts w:ascii="Times New Roman" w:hAnsi="Times New Roman"/>
          <w:sz w:val="30"/>
        </w:rPr>
        <w:t xml:space="preserve">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lastRenderedPageBreak/>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 xml:space="preserve">Президент </w:t>
      </w:r>
      <w:proofErr w:type="spellStart"/>
      <w:r w:rsidRPr="009920F6">
        <w:rPr>
          <w:rFonts w:ascii="Times New Roman" w:hAnsi="Times New Roman"/>
          <w:b/>
          <w:sz w:val="30"/>
        </w:rPr>
        <w:t>А.Г.Лукашенко</w:t>
      </w:r>
      <w:proofErr w:type="spellEnd"/>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w:t>
      </w:r>
      <w:proofErr w:type="gramStart"/>
      <w:r>
        <w:rPr>
          <w:rFonts w:ascii="Times New Roman" w:hAnsi="Times New Roman"/>
          <w:sz w:val="30"/>
        </w:rPr>
        <w:t xml:space="preserve">: </w:t>
      </w:r>
      <w:r w:rsidR="0086630B">
        <w:rPr>
          <w:rFonts w:ascii="Times New Roman" w:hAnsi="Times New Roman"/>
          <w:sz w:val="30"/>
        </w:rPr>
        <w:t>”</w:t>
      </w:r>
      <w:r w:rsidRPr="00753B31">
        <w:rPr>
          <w:rFonts w:ascii="Times New Roman" w:hAnsi="Times New Roman"/>
          <w:i/>
          <w:sz w:val="30"/>
        </w:rPr>
        <w:t>Всё</w:t>
      </w:r>
      <w:proofErr w:type="gramEnd"/>
      <w:r w:rsidRPr="00753B31">
        <w:rPr>
          <w:rFonts w:ascii="Times New Roman" w:hAnsi="Times New Roman"/>
          <w:i/>
          <w:sz w:val="30"/>
        </w:rPr>
        <w:t xml:space="preserve">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bookmarkStart w:id="0" w:name="_GoBack"/>
      <w:bookmarkEnd w:id="0"/>
    </w:p>
    <w:sectPr w:rsidR="009920F6" w:rsidRPr="003D2E29"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4D" w:rsidRDefault="001D584D" w:rsidP="007B140C">
      <w:pPr>
        <w:spacing w:after="0" w:line="240" w:lineRule="auto"/>
      </w:pPr>
      <w:r>
        <w:separator/>
      </w:r>
    </w:p>
  </w:endnote>
  <w:endnote w:type="continuationSeparator" w:id="0">
    <w:p w:rsidR="001D584D" w:rsidRDefault="001D584D"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4D" w:rsidRDefault="001D584D" w:rsidP="007B140C">
      <w:pPr>
        <w:spacing w:after="0" w:line="240" w:lineRule="auto"/>
      </w:pPr>
      <w:r>
        <w:separator/>
      </w:r>
    </w:p>
  </w:footnote>
  <w:footnote w:type="continuationSeparator" w:id="0">
    <w:p w:rsidR="001D584D" w:rsidRDefault="001D584D" w:rsidP="007B1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753B31">
          <w:rPr>
            <w:rFonts w:ascii="Times New Roman" w:hAnsi="Times New Roman" w:cs="Times New Roman"/>
            <w:noProof/>
            <w:sz w:val="30"/>
            <w:szCs w:val="30"/>
          </w:rPr>
          <w:t>14</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6D0C"/>
  <w15:chartTrackingRefBased/>
  <w15:docId w15:val="{7DA1F2C0-BAA9-4F34-A829-2A574ECA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_x000d_Открыт: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Свиридов_x000d_</dc:description>
  <cp:lastModifiedBy>Карпухина Ирина Алексеевна</cp:lastModifiedBy>
  <cp:revision>27</cp:revision>
  <cp:lastPrinted>2023-01-31T13:03:00Z</cp:lastPrinted>
  <dcterms:created xsi:type="dcterms:W3CDTF">2023-01-25T12:36:00Z</dcterms:created>
  <dcterms:modified xsi:type="dcterms:W3CDTF">2023-02-01T13:37:00Z</dcterms:modified>
</cp:coreProperties>
</file>